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80" w:firstLineChars="100"/>
        <w:rPr>
          <w:rFonts w:hint="eastAsia" w:ascii="宋体" w:hAnsi="宋体"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Cs/>
          <w:sz w:val="28"/>
          <w:szCs w:val="28"/>
          <w:lang w:val="en-US" w:eastAsia="zh-CN"/>
        </w:rPr>
        <w:t>论文查重系统</w:t>
      </w:r>
    </w:p>
    <w:p>
      <w:pPr>
        <w:ind w:firstLine="280" w:firstLineChars="100"/>
        <w:rPr>
          <w:rFonts w:hint="default" w:ascii="宋体" w:hAnsi="宋体"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Cs/>
          <w:sz w:val="28"/>
          <w:szCs w:val="28"/>
          <w:lang w:val="en-US" w:eastAsia="zh-CN"/>
        </w:rPr>
        <w:t>网址：</w:t>
      </w:r>
      <w:r>
        <w:rPr>
          <w:rFonts w:hint="eastAsia" w:ascii="宋体" w:hAnsi="宋体"/>
          <w:bCs/>
          <w:sz w:val="28"/>
          <w:szCs w:val="28"/>
        </w:rPr>
        <w:t>http://user.dayainfo.com</w:t>
      </w:r>
    </w:p>
    <w:p>
      <w:pPr>
        <w:rPr>
          <w:rFonts w:hint="eastAsia" w:ascii="宋体" w:hAnsi="宋体"/>
          <w:bCs/>
          <w:sz w:val="24"/>
          <w:szCs w:val="24"/>
        </w:rPr>
      </w:pPr>
    </w:p>
    <w:p>
      <w:pPr>
        <w:ind w:firstLine="280" w:firstLineChars="100"/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相似度分析凭借独有的中文图书全文资源（300</w:t>
      </w:r>
      <w:r>
        <w:rPr>
          <w:rFonts w:ascii="宋体" w:hAnsi="宋体"/>
          <w:bCs/>
          <w:sz w:val="28"/>
          <w:szCs w:val="28"/>
        </w:rPr>
        <w:t>万种</w:t>
      </w:r>
      <w:r>
        <w:rPr>
          <w:rFonts w:hint="eastAsia" w:ascii="宋体" w:hAnsi="宋体"/>
          <w:bCs/>
          <w:sz w:val="28"/>
          <w:szCs w:val="28"/>
        </w:rPr>
        <w:t>），实现了中文图书的相似度分析，填补了其他相似度分析工具在中文图书上的空白，能与中文图书的全文进行相似度对比分析。同时，相似度分析也包含</w:t>
      </w:r>
      <w:r>
        <w:rPr>
          <w:rFonts w:hint="eastAsia" w:ascii="宋体" w:hAnsi="宋体"/>
          <w:bCs/>
          <w:sz w:val="28"/>
          <w:szCs w:val="28"/>
          <w:lang w:val="en-US" w:eastAsia="zh-CN"/>
        </w:rPr>
        <w:t>3万多种</w:t>
      </w:r>
      <w:r>
        <w:rPr>
          <w:rFonts w:hint="eastAsia" w:ascii="宋体" w:hAnsi="宋体"/>
          <w:bCs/>
          <w:sz w:val="28"/>
          <w:szCs w:val="28"/>
        </w:rPr>
        <w:t>期刊（近5000万篇）、</w:t>
      </w:r>
      <w:r>
        <w:rPr>
          <w:rFonts w:hint="eastAsia" w:ascii="宋体" w:hAnsi="宋体"/>
          <w:bCs/>
          <w:sz w:val="28"/>
          <w:szCs w:val="28"/>
          <w:lang w:eastAsia="zh-CN"/>
        </w:rPr>
        <w:t>学位论文（</w:t>
      </w:r>
      <w:r>
        <w:rPr>
          <w:rFonts w:hint="eastAsia" w:ascii="宋体" w:hAnsi="宋体"/>
          <w:bCs/>
          <w:sz w:val="28"/>
          <w:szCs w:val="28"/>
          <w:lang w:val="en-US" w:eastAsia="zh-CN"/>
        </w:rPr>
        <w:t>200多万篇</w:t>
      </w:r>
      <w:r>
        <w:rPr>
          <w:rFonts w:hint="eastAsia" w:ascii="宋体" w:hAnsi="宋体"/>
          <w:bCs/>
          <w:sz w:val="28"/>
          <w:szCs w:val="28"/>
          <w:lang w:eastAsia="zh-CN"/>
        </w:rPr>
        <w:t>）、会议论文（</w:t>
      </w:r>
      <w:r>
        <w:rPr>
          <w:rFonts w:hint="eastAsia" w:ascii="宋体" w:hAnsi="宋体"/>
          <w:bCs/>
          <w:sz w:val="28"/>
          <w:szCs w:val="28"/>
          <w:lang w:val="en-US" w:eastAsia="zh-CN"/>
        </w:rPr>
        <w:t>200多万篇</w:t>
      </w:r>
      <w:r>
        <w:rPr>
          <w:rFonts w:hint="eastAsia" w:ascii="宋体" w:hAnsi="宋体"/>
          <w:bCs/>
          <w:sz w:val="28"/>
          <w:szCs w:val="28"/>
          <w:lang w:eastAsia="zh-CN"/>
        </w:rPr>
        <w:t>）、</w:t>
      </w:r>
      <w:r>
        <w:rPr>
          <w:rFonts w:hint="eastAsia" w:ascii="宋体" w:hAnsi="宋体"/>
          <w:bCs/>
          <w:sz w:val="28"/>
          <w:szCs w:val="28"/>
        </w:rPr>
        <w:t>报纸（1.3亿篇）、海量网络资源等比对库，可以为用户提供更加全面的相似文献信息。</w:t>
      </w:r>
    </w:p>
    <w:p>
      <w:pPr>
        <w:ind w:firstLine="280" w:firstLineChars="100"/>
        <w:rPr>
          <w:rFonts w:hint="default" w:ascii="宋体" w:hAnsi="宋体"/>
          <w:bCs/>
          <w:sz w:val="28"/>
          <w:szCs w:val="28"/>
          <w:lang w:eastAsia="zh-Hans"/>
        </w:rPr>
      </w:pPr>
      <w:r>
        <w:rPr>
          <w:rFonts w:hint="eastAsia" w:ascii="宋体" w:hAnsi="宋体"/>
          <w:bCs/>
          <w:sz w:val="28"/>
          <w:szCs w:val="28"/>
          <w:lang w:val="en-US" w:eastAsia="zh-Hans"/>
        </w:rPr>
        <w:t>登录流程</w:t>
      </w:r>
      <w:r>
        <w:rPr>
          <w:rFonts w:hint="default" w:ascii="宋体" w:hAnsi="宋体"/>
          <w:bCs/>
          <w:sz w:val="28"/>
          <w:szCs w:val="28"/>
          <w:lang w:eastAsia="zh-Hans"/>
        </w:rPr>
        <w:t>：</w:t>
      </w:r>
    </w:p>
    <w:p>
      <w:pPr>
        <w:ind w:firstLine="280" w:firstLineChars="100"/>
        <w:rPr>
          <w:rFonts w:hint="default" w:ascii="宋体" w:hAnsi="宋体"/>
          <w:bCs/>
          <w:sz w:val="28"/>
          <w:szCs w:val="28"/>
          <w:lang w:eastAsia="zh-Hans"/>
        </w:rPr>
      </w:pPr>
      <w:r>
        <w:rPr>
          <w:rFonts w:hint="eastAsia" w:ascii="宋体" w:hAnsi="宋体"/>
          <w:bCs/>
          <w:sz w:val="28"/>
          <w:szCs w:val="28"/>
          <w:lang w:val="en-US" w:eastAsia="zh-Hans"/>
        </w:rPr>
        <w:t>第一步</w:t>
      </w:r>
      <w:r>
        <w:rPr>
          <w:rFonts w:hint="default" w:ascii="宋体" w:hAnsi="宋体"/>
          <w:bCs/>
          <w:sz w:val="28"/>
          <w:szCs w:val="28"/>
          <w:lang w:eastAsia="zh-Hans"/>
        </w:rPr>
        <w:t>：</w:t>
      </w:r>
      <w:r>
        <w:rPr>
          <w:rFonts w:hint="eastAsia" w:ascii="宋体" w:hAnsi="宋体"/>
          <w:bCs/>
          <w:sz w:val="28"/>
          <w:szCs w:val="28"/>
          <w:lang w:val="en-US" w:eastAsia="zh-Hans"/>
        </w:rPr>
        <w:t>点击免费注册</w:t>
      </w:r>
      <w:r>
        <w:rPr>
          <w:rFonts w:hint="default" w:ascii="宋体" w:hAnsi="宋体"/>
          <w:bCs/>
          <w:sz w:val="28"/>
          <w:szCs w:val="28"/>
          <w:lang w:eastAsia="zh-Hans"/>
        </w:rPr>
        <w:t>，</w:t>
      </w:r>
      <w:r>
        <w:rPr>
          <w:rFonts w:hint="eastAsia" w:ascii="宋体" w:hAnsi="宋体"/>
          <w:bCs/>
          <w:sz w:val="28"/>
          <w:szCs w:val="28"/>
          <w:lang w:val="en-US" w:eastAsia="zh-Hans"/>
        </w:rPr>
        <w:t>选择个人账号单位</w:t>
      </w:r>
      <w:r>
        <w:rPr>
          <w:rFonts w:hint="default" w:ascii="宋体" w:hAnsi="宋体"/>
          <w:bCs/>
          <w:sz w:val="28"/>
          <w:szCs w:val="28"/>
          <w:lang w:eastAsia="zh-Hans"/>
        </w:rPr>
        <w:t>，</w:t>
      </w:r>
      <w:r>
        <w:rPr>
          <w:rFonts w:hint="eastAsia" w:ascii="宋体" w:hAnsi="宋体"/>
          <w:bCs/>
          <w:sz w:val="28"/>
          <w:szCs w:val="28"/>
          <w:lang w:val="en-US" w:eastAsia="zh-Hans"/>
        </w:rPr>
        <w:t>填写用户名</w:t>
      </w:r>
      <w:r>
        <w:rPr>
          <w:rFonts w:hint="default" w:ascii="宋体" w:hAnsi="宋体"/>
          <w:bCs/>
          <w:sz w:val="28"/>
          <w:szCs w:val="28"/>
          <w:lang w:eastAsia="zh-Hans"/>
        </w:rPr>
        <w:t>（</w:t>
      </w:r>
      <w:r>
        <w:rPr>
          <w:rFonts w:hint="eastAsia" w:ascii="宋体" w:hAnsi="宋体"/>
          <w:bCs/>
          <w:sz w:val="28"/>
          <w:szCs w:val="28"/>
          <w:lang w:val="en-US" w:eastAsia="zh-Hans"/>
        </w:rPr>
        <w:t>需记住</w:t>
      </w:r>
      <w:r>
        <w:rPr>
          <w:rFonts w:hint="default" w:ascii="宋体" w:hAnsi="宋体"/>
          <w:bCs/>
          <w:sz w:val="28"/>
          <w:szCs w:val="28"/>
          <w:lang w:eastAsia="zh-Hans"/>
        </w:rPr>
        <w:t>，</w:t>
      </w:r>
      <w:r>
        <w:rPr>
          <w:rFonts w:hint="eastAsia" w:ascii="宋体" w:hAnsi="宋体"/>
          <w:bCs/>
          <w:sz w:val="28"/>
          <w:szCs w:val="28"/>
          <w:lang w:val="en-US" w:eastAsia="zh-Hans"/>
        </w:rPr>
        <w:t>登录时需要填写</w:t>
      </w:r>
      <w:r>
        <w:rPr>
          <w:rFonts w:hint="default" w:ascii="宋体" w:hAnsi="宋体"/>
          <w:bCs/>
          <w:sz w:val="28"/>
          <w:szCs w:val="28"/>
          <w:lang w:eastAsia="zh-Hans"/>
        </w:rPr>
        <w:t>），</w:t>
      </w:r>
      <w:r>
        <w:rPr>
          <w:rFonts w:hint="eastAsia" w:ascii="宋体" w:hAnsi="宋体"/>
          <w:bCs/>
          <w:sz w:val="28"/>
          <w:szCs w:val="28"/>
          <w:lang w:val="en-US" w:eastAsia="zh-Hans"/>
        </w:rPr>
        <w:t>密码等信息后</w:t>
      </w:r>
      <w:r>
        <w:rPr>
          <w:rFonts w:hint="default" w:ascii="宋体" w:hAnsi="宋体"/>
          <w:bCs/>
          <w:sz w:val="28"/>
          <w:szCs w:val="28"/>
          <w:lang w:eastAsia="zh-Hans"/>
        </w:rPr>
        <w:t>，</w:t>
      </w:r>
      <w:r>
        <w:rPr>
          <w:rFonts w:hint="eastAsia" w:ascii="宋体" w:hAnsi="宋体"/>
          <w:bCs/>
          <w:sz w:val="28"/>
          <w:szCs w:val="28"/>
          <w:lang w:val="en-US" w:eastAsia="zh-Hans"/>
        </w:rPr>
        <w:t>点击立即注册</w:t>
      </w:r>
      <w:r>
        <w:rPr>
          <w:rFonts w:hint="default" w:ascii="宋体" w:hAnsi="宋体"/>
          <w:bCs/>
          <w:sz w:val="28"/>
          <w:szCs w:val="28"/>
          <w:lang w:eastAsia="zh-Hans"/>
        </w:rPr>
        <w:t>。</w:t>
      </w:r>
    </w:p>
    <w:p>
      <w:pPr>
        <w:ind w:firstLine="210" w:firstLineChars="100"/>
        <w:rPr>
          <w:rFonts w:hint="default" w:ascii="宋体" w:hAnsi="宋体"/>
          <w:bCs/>
          <w:sz w:val="28"/>
          <w:szCs w:val="28"/>
          <w:lang w:eastAsia="zh-Hans"/>
        </w:rPr>
      </w:pPr>
      <w:r>
        <w:drawing>
          <wp:inline distT="0" distB="0" distL="114300" distR="114300">
            <wp:extent cx="5262880" cy="2689225"/>
            <wp:effectExtent l="0" t="0" r="2032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89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</w:pPr>
      <w:r>
        <w:drawing>
          <wp:inline distT="0" distB="0" distL="114300" distR="114300">
            <wp:extent cx="5269865" cy="3319780"/>
            <wp:effectExtent l="0" t="0" r="1333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19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80" w:firstLineChars="100"/>
        <w:rPr>
          <w:rFonts w:hint="default" w:ascii="宋体" w:hAnsi="宋体"/>
          <w:bCs/>
          <w:sz w:val="28"/>
          <w:szCs w:val="28"/>
          <w:lang w:eastAsia="zh-Hans"/>
        </w:rPr>
      </w:pPr>
      <w:bookmarkStart w:id="11" w:name="_GoBack"/>
      <w:r>
        <w:rPr>
          <w:rFonts w:hint="eastAsia" w:ascii="宋体" w:hAnsi="宋体"/>
          <w:bCs/>
          <w:sz w:val="28"/>
          <w:szCs w:val="28"/>
          <w:lang w:val="en-US" w:eastAsia="zh-Hans"/>
        </w:rPr>
        <w:t>第二步</w:t>
      </w:r>
      <w:r>
        <w:rPr>
          <w:rFonts w:hint="default" w:ascii="宋体" w:hAnsi="宋体"/>
          <w:bCs/>
          <w:sz w:val="28"/>
          <w:szCs w:val="28"/>
          <w:lang w:eastAsia="zh-Hans"/>
        </w:rPr>
        <w:t>：</w:t>
      </w:r>
      <w:r>
        <w:rPr>
          <w:rFonts w:hint="eastAsia" w:ascii="宋体" w:hAnsi="宋体"/>
          <w:bCs/>
          <w:sz w:val="28"/>
          <w:szCs w:val="28"/>
          <w:lang w:val="en-US" w:eastAsia="zh-Hans"/>
        </w:rPr>
        <w:t>注册完成后</w:t>
      </w:r>
      <w:r>
        <w:rPr>
          <w:rFonts w:hint="default" w:ascii="宋体" w:hAnsi="宋体"/>
          <w:bCs/>
          <w:sz w:val="28"/>
          <w:szCs w:val="28"/>
          <w:lang w:eastAsia="zh-Hans"/>
        </w:rPr>
        <w:t>，</w:t>
      </w:r>
      <w:r>
        <w:rPr>
          <w:rFonts w:hint="eastAsia" w:ascii="宋体" w:hAnsi="宋体"/>
          <w:bCs/>
          <w:sz w:val="28"/>
          <w:szCs w:val="28"/>
          <w:lang w:val="en-US" w:eastAsia="zh-Hans"/>
        </w:rPr>
        <w:t>跳转至登录页面</w:t>
      </w:r>
      <w:r>
        <w:rPr>
          <w:rFonts w:hint="default" w:ascii="宋体" w:hAnsi="宋体"/>
          <w:bCs/>
          <w:sz w:val="28"/>
          <w:szCs w:val="28"/>
          <w:lang w:eastAsia="zh-Hans"/>
        </w:rPr>
        <w:t>，</w:t>
      </w:r>
      <w:r>
        <w:rPr>
          <w:rFonts w:hint="eastAsia" w:ascii="宋体" w:hAnsi="宋体"/>
          <w:bCs/>
          <w:sz w:val="28"/>
          <w:szCs w:val="28"/>
          <w:lang w:val="en-US" w:eastAsia="zh-Hans"/>
        </w:rPr>
        <w:t>填写用户名及密码即可登录</w:t>
      </w:r>
      <w:r>
        <w:rPr>
          <w:rFonts w:hint="default" w:ascii="宋体" w:hAnsi="宋体"/>
          <w:bCs/>
          <w:sz w:val="28"/>
          <w:szCs w:val="28"/>
          <w:lang w:eastAsia="zh-Hans"/>
        </w:rPr>
        <w:t>。</w:t>
      </w:r>
      <w:bookmarkEnd w:id="11"/>
    </w:p>
    <w:p>
      <w:pPr>
        <w:ind w:firstLine="210" w:firstLineChars="100"/>
        <w:rPr>
          <w:rFonts w:hint="eastAsia"/>
          <w:lang w:val="en-US" w:eastAsia="zh-Hans"/>
        </w:rPr>
      </w:pPr>
      <w:r>
        <w:drawing>
          <wp:inline distT="0" distB="0" distL="114300" distR="114300">
            <wp:extent cx="5270500" cy="3335020"/>
            <wp:effectExtent l="0" t="0" r="12700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numPr>
          <w:ilvl w:val="0"/>
          <w:numId w:val="1"/>
        </w:numPr>
        <w:tabs>
          <w:tab w:val="left" w:pos="1530"/>
        </w:tabs>
        <w:jc w:val="left"/>
        <w:textAlignment w:val="baseline"/>
        <w:rPr>
          <w:rFonts w:ascii="宋体" w:hAnsi="宋体"/>
          <w:sz w:val="28"/>
          <w:szCs w:val="28"/>
        </w:rPr>
      </w:pPr>
      <w:bookmarkStart w:id="0" w:name="_Toc434852919"/>
      <w:bookmarkStart w:id="1" w:name="_Toc1065"/>
      <w:bookmarkStart w:id="2" w:name="_Toc419132174"/>
      <w:bookmarkStart w:id="3" w:name="_Toc17877"/>
      <w:bookmarkStart w:id="4" w:name="_Toc438713593"/>
      <w:r>
        <w:rPr>
          <w:rFonts w:hint="eastAsia" w:ascii="宋体" w:hAnsi="宋体"/>
          <w:sz w:val="28"/>
          <w:szCs w:val="28"/>
        </w:rPr>
        <w:t>多种上传检测方式</w:t>
      </w:r>
      <w:bookmarkEnd w:id="0"/>
      <w:bookmarkEnd w:id="1"/>
      <w:bookmarkEnd w:id="2"/>
      <w:bookmarkEnd w:id="3"/>
      <w:bookmarkEnd w:id="4"/>
    </w:p>
    <w:p>
      <w:pPr>
        <w:spacing w:line="360" w:lineRule="auto"/>
        <w:ind w:firstLine="480"/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相似度分析平台提供批量检测、单篇检测</w:t>
      </w:r>
      <w:r>
        <w:rPr>
          <w:rFonts w:hint="eastAsia" w:ascii="宋体" w:hAnsi="宋体"/>
          <w:bCs/>
          <w:sz w:val="28"/>
          <w:szCs w:val="28"/>
          <w:lang w:eastAsia="zh-CN"/>
        </w:rPr>
        <w:t>、批量自检</w:t>
      </w:r>
      <w:r>
        <w:rPr>
          <w:rFonts w:hint="eastAsia" w:ascii="宋体" w:hAnsi="宋体"/>
          <w:bCs/>
          <w:sz w:val="28"/>
          <w:szCs w:val="28"/>
        </w:rPr>
        <w:t>多种方式，用户可以根据自己的需要进行使用。</w:t>
      </w:r>
    </w:p>
    <w:p>
      <w:pPr>
        <w:spacing w:line="360" w:lineRule="auto"/>
        <w:ind w:firstLine="480"/>
        <w:rPr>
          <w:rFonts w:hint="eastAsia" w:ascii="宋体" w:hAnsi="宋体"/>
          <w:bCs/>
          <w:sz w:val="28"/>
          <w:szCs w:val="28"/>
          <w:lang w:eastAsia="zh-CN"/>
        </w:rPr>
      </w:pPr>
      <w:r>
        <w:rPr>
          <w:rFonts w:hint="eastAsia" w:ascii="宋体" w:hAnsi="宋体"/>
          <w:bCs/>
          <w:sz w:val="28"/>
          <w:szCs w:val="28"/>
          <w:lang w:eastAsia="zh-CN"/>
        </w:rPr>
        <w:t>单篇检测：可通过“文件上传”“文字黏贴”两种方式，对待检测文献进行上传；</w:t>
      </w:r>
    </w:p>
    <w:p>
      <w:pPr>
        <w:spacing w:line="360" w:lineRule="auto"/>
        <w:ind w:firstLine="480"/>
        <w:rPr>
          <w:rFonts w:hint="eastAsia" w:ascii="宋体" w:hAnsi="宋体"/>
          <w:bCs/>
          <w:sz w:val="28"/>
          <w:szCs w:val="28"/>
          <w:lang w:eastAsia="zh-CN"/>
        </w:rPr>
      </w:pPr>
      <w:r>
        <w:rPr>
          <w:rFonts w:hint="eastAsia" w:ascii="宋体" w:hAnsi="宋体"/>
          <w:bCs/>
          <w:sz w:val="28"/>
          <w:szCs w:val="28"/>
          <w:lang w:eastAsia="zh-CN"/>
        </w:rPr>
        <w:t>批量检测：按照批次对论文进行批量上传，可以全文库或者自建库对比库进行检测；</w:t>
      </w:r>
    </w:p>
    <w:p>
      <w:pPr>
        <w:spacing w:line="360" w:lineRule="auto"/>
        <w:ind w:firstLine="480"/>
        <w:rPr>
          <w:rFonts w:hint="eastAsia" w:ascii="宋体" w:hAnsi="宋体"/>
          <w:bCs/>
          <w:sz w:val="28"/>
          <w:szCs w:val="28"/>
          <w:lang w:eastAsia="zh-CN"/>
        </w:rPr>
      </w:pPr>
      <w:r>
        <w:rPr>
          <w:rFonts w:hint="eastAsia" w:ascii="宋体" w:hAnsi="宋体"/>
          <w:bCs/>
          <w:sz w:val="28"/>
          <w:szCs w:val="28"/>
          <w:lang w:eastAsia="zh-CN"/>
        </w:rPr>
        <w:t>批量自检：按照批次对论文进行批量上传，可与自建库中已有文献进行自身过滤，得出精准结果；</w:t>
      </w:r>
    </w:p>
    <w:p>
      <w:pPr>
        <w:spacing w:line="276" w:lineRule="auto"/>
      </w:pPr>
    </w:p>
    <w:p>
      <w:pPr>
        <w:spacing w:line="276" w:lineRule="auto"/>
        <w:rPr>
          <w:rFonts w:hint="eastAsia" w:eastAsiaTheme="minorEastAsia"/>
          <w:lang w:eastAsia="zh-CN"/>
        </w:rPr>
      </w:pPr>
    </w:p>
    <w:p>
      <w:pPr>
        <w:spacing w:line="276" w:lineRule="auto"/>
        <w:rPr>
          <w:rFonts w:hint="eastAsia" w:eastAsiaTheme="minorEastAsia"/>
          <w:lang w:eastAsia="zh-CN"/>
        </w:rPr>
      </w:pPr>
    </w:p>
    <w:p>
      <w:pPr>
        <w:spacing w:line="276" w:lineRule="auto"/>
        <w:rPr>
          <w:rFonts w:hint="eastAsia" w:eastAsiaTheme="minorEastAsia"/>
          <w:lang w:eastAsia="zh-CN"/>
        </w:rPr>
      </w:pPr>
    </w:p>
    <w:p>
      <w:pPr>
        <w:spacing w:line="276" w:lineRule="auto"/>
        <w:rPr>
          <w:rFonts w:hint="eastAsia" w:eastAsiaTheme="minorEastAsia"/>
          <w:lang w:eastAsia="zh-CN"/>
        </w:rPr>
      </w:pPr>
    </w:p>
    <w:p>
      <w:pPr>
        <w:spacing w:line="276" w:lineRule="auto"/>
        <w:rPr>
          <w:rFonts w:hint="eastAsia" w:eastAsiaTheme="minorEastAsia"/>
          <w:lang w:eastAsia="zh-CN"/>
        </w:rPr>
      </w:pPr>
    </w:p>
    <w:p>
      <w:pPr>
        <w:spacing w:line="276" w:lineRule="auto"/>
        <w:rPr>
          <w:rFonts w:hint="eastAsia" w:eastAsiaTheme="minorEastAsia"/>
          <w:lang w:eastAsia="zh-CN"/>
        </w:rPr>
      </w:pPr>
    </w:p>
    <w:p>
      <w:pPr>
        <w:spacing w:line="276" w:lineRule="auto"/>
        <w:rPr>
          <w:rFonts w:hint="eastAsia" w:eastAsiaTheme="minorEastAsia"/>
          <w:lang w:eastAsia="zh-CN"/>
        </w:rPr>
      </w:pPr>
    </w:p>
    <w:p>
      <w:pPr>
        <w:spacing w:line="276" w:lineRule="auto"/>
        <w:rPr>
          <w:rFonts w:hint="eastAsia" w:eastAsiaTheme="minorEastAsia"/>
          <w:lang w:eastAsia="zh-CN"/>
        </w:rPr>
      </w:pPr>
      <w:r>
        <w:rPr>
          <w:rFonts w:ascii="宋体" w:hAnsi="宋体" w:eastAsia="宋体" w:cs="宋体"/>
          <w:kern w:val="0"/>
          <w:sz w:val="24"/>
          <w:szCs w:val="24"/>
          <w:bdr w:val="single" w:sz="4" w:space="0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-46990</wp:posOffset>
            </wp:positionV>
            <wp:extent cx="5368290" cy="3234055"/>
            <wp:effectExtent l="0" t="0" r="11430" b="12065"/>
            <wp:wrapTopAndBottom/>
            <wp:docPr id="38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8290" cy="3234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76" w:lineRule="auto"/>
        <w:ind w:firstLine="420"/>
        <w:jc w:val="center"/>
        <w:rPr>
          <w:rFonts w:hint="eastAsia" w:ascii="宋体" w:hAnsi="宋体"/>
          <w:bCs/>
          <w:sz w:val="24"/>
          <w:szCs w:val="24"/>
        </w:rPr>
      </w:pPr>
      <w:r>
        <w:rPr>
          <w:rFonts w:hint="eastAsia" w:ascii="宋体" w:hAnsi="宋体"/>
          <w:bCs/>
          <w:sz w:val="24"/>
          <w:szCs w:val="24"/>
        </w:rPr>
        <w:t>（单篇检测）</w:t>
      </w:r>
    </w:p>
    <w:p>
      <w:pPr>
        <w:pStyle w:val="2"/>
        <w:widowControl/>
        <w:numPr>
          <w:ilvl w:val="0"/>
          <w:numId w:val="1"/>
        </w:numPr>
        <w:tabs>
          <w:tab w:val="left" w:pos="1530"/>
        </w:tabs>
        <w:jc w:val="left"/>
        <w:textAlignment w:val="baseline"/>
        <w:rPr>
          <w:rFonts w:ascii="宋体" w:hAnsi="宋体"/>
          <w:sz w:val="28"/>
          <w:szCs w:val="28"/>
        </w:rPr>
      </w:pPr>
      <w:bookmarkStart w:id="5" w:name="_Toc438713595"/>
      <w:bookmarkStart w:id="6" w:name="_Toc29060"/>
      <w:bookmarkStart w:id="7" w:name="_Toc5546"/>
      <w:bookmarkStart w:id="8" w:name="_Toc434852921"/>
      <w:bookmarkStart w:id="9" w:name="_Toc419132176"/>
      <w:r>
        <w:rPr>
          <w:rFonts w:hint="eastAsia" w:ascii="宋体" w:hAnsi="宋体"/>
          <w:sz w:val="28"/>
          <w:szCs w:val="28"/>
        </w:rPr>
        <w:t>全面揭示检测结果</w:t>
      </w:r>
      <w:bookmarkEnd w:id="5"/>
      <w:bookmarkEnd w:id="6"/>
      <w:bookmarkEnd w:id="7"/>
      <w:bookmarkEnd w:id="8"/>
      <w:bookmarkEnd w:id="9"/>
    </w:p>
    <w:p>
      <w:pPr>
        <w:spacing w:line="360" w:lineRule="auto"/>
        <w:ind w:firstLine="480"/>
        <w:rPr>
          <w:rFonts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在详细结果页面，通过数字揭示上传文献的总体相似度，及每一个相似处的相似程度；通过分布条直观反映相似的段落或语句在全文中的分布情况；系统将上传文献和比对文献显示在同一页面中，方便用户比对分析每一处相似情况，适应用户阅读习惯；提供下载报告功能，支持下载</w:t>
      </w:r>
      <w:r>
        <w:rPr>
          <w:rFonts w:ascii="宋体" w:hAnsi="宋体"/>
          <w:bCs/>
          <w:sz w:val="28"/>
          <w:szCs w:val="28"/>
        </w:rPr>
        <w:t>pdf</w:t>
      </w:r>
      <w:r>
        <w:rPr>
          <w:rFonts w:hint="eastAsia" w:ascii="宋体" w:hAnsi="宋体"/>
          <w:bCs/>
          <w:sz w:val="28"/>
          <w:szCs w:val="28"/>
        </w:rPr>
        <w:t>格式的相似度分析报告。</w:t>
      </w:r>
    </w:p>
    <w:p>
      <w:pPr>
        <w:spacing w:line="360" w:lineRule="auto"/>
        <w:ind w:firstLine="480"/>
        <w:rPr>
          <w:rFonts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详细的相似度分析结果页面，全面揭示上传文献的总体相似度分析情况。</w:t>
      </w:r>
    </w:p>
    <w:p>
      <w:pPr>
        <w:spacing w:line="360" w:lineRule="auto"/>
        <w:ind w:firstLine="480"/>
        <w:rPr>
          <w:rFonts w:ascii="宋体" w:hAnsi="宋体"/>
          <w:bCs/>
          <w:sz w:val="24"/>
          <w:szCs w:val="24"/>
        </w:rPr>
      </w:pPr>
    </w:p>
    <w:p>
      <w:pPr>
        <w:spacing w:line="360" w:lineRule="auto"/>
        <w:jc w:val="center"/>
        <w:rPr>
          <w:szCs w:val="24"/>
        </w:rPr>
      </w:pPr>
      <w:r>
        <w:rPr>
          <w:szCs w:val="24"/>
          <w:bdr w:val="single" w:sz="4" w:space="0"/>
        </w:rPr>
        <w:drawing>
          <wp:inline distT="0" distB="0" distL="0" distR="0">
            <wp:extent cx="5278120" cy="489712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89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/>
          <w:bCs/>
          <w:sz w:val="24"/>
          <w:szCs w:val="24"/>
        </w:rPr>
      </w:pPr>
      <w:r>
        <w:rPr>
          <w:rFonts w:hint="eastAsia" w:ascii="宋体" w:hAnsi="宋体"/>
          <w:bCs/>
          <w:sz w:val="24"/>
          <w:szCs w:val="24"/>
        </w:rPr>
        <w:t>（详细的相似度分析结果）</w:t>
      </w:r>
    </w:p>
    <w:p>
      <w:pPr>
        <w:spacing w:line="360" w:lineRule="auto"/>
        <w:ind w:firstLine="480"/>
        <w:rPr>
          <w:rFonts w:ascii="宋体" w:hAnsi="宋体"/>
          <w:bCs/>
          <w:sz w:val="24"/>
          <w:szCs w:val="24"/>
        </w:rPr>
      </w:pPr>
    </w:p>
    <w:p>
      <w:pPr>
        <w:pStyle w:val="2"/>
        <w:widowControl/>
        <w:numPr>
          <w:ilvl w:val="0"/>
          <w:numId w:val="1"/>
        </w:numPr>
        <w:tabs>
          <w:tab w:val="left" w:pos="1530"/>
        </w:tabs>
        <w:ind w:left="-190" w:leftChars="0" w:firstLineChars="0"/>
        <w:jc w:val="left"/>
        <w:textAlignment w:val="baseline"/>
        <w:rPr>
          <w:rFonts w:ascii="宋体" w:hAnsi="宋体"/>
          <w:sz w:val="28"/>
          <w:szCs w:val="28"/>
        </w:rPr>
      </w:pPr>
      <w:bookmarkStart w:id="10" w:name="_Toc10763"/>
      <w:r>
        <w:rPr>
          <w:rFonts w:hint="eastAsia" w:ascii="宋体" w:hAnsi="宋体"/>
          <w:sz w:val="28"/>
          <w:szCs w:val="28"/>
        </w:rPr>
        <w:t>提供多种形式报告单</w:t>
      </w:r>
      <w:bookmarkEnd w:id="10"/>
    </w:p>
    <w:p>
      <w:pPr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相似度分析系统，通过对上传文献的详细分析后自动生成检测报告，包括网页报告、全文报告、详细报告和简单报告。</w:t>
      </w:r>
    </w:p>
    <w:p>
      <w:pPr>
        <w:rPr>
          <w:rFonts w:hint="eastAsia"/>
          <w:sz w:val="28"/>
          <w:szCs w:val="28"/>
        </w:rPr>
      </w:pPr>
      <w:r>
        <w:rPr>
          <w:rFonts w:hint="eastAsia" w:ascii="Calibri" w:hAnsi="Calibri" w:eastAsia="宋体" w:cs="Times New Roman"/>
          <w:sz w:val="28"/>
          <w:szCs w:val="28"/>
        </w:rPr>
        <w:t>网页报告</w:t>
      </w:r>
      <w:r>
        <w:rPr>
          <w:rFonts w:hint="eastAsia"/>
          <w:sz w:val="28"/>
          <w:szCs w:val="28"/>
        </w:rPr>
        <w:t>：</w:t>
      </w:r>
      <w:r>
        <w:rPr>
          <w:rFonts w:hint="eastAsia" w:ascii="Calibri" w:hAnsi="Calibri" w:eastAsia="宋体" w:cs="Times New Roman"/>
          <w:sz w:val="28"/>
          <w:szCs w:val="28"/>
        </w:rPr>
        <w:t>主要体现了待检文章的文献相似度，重复字数以及重复的相似段；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全文报告：除了文献的基本信息和列表，报告中展现全文段落，体现相似处。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详细</w:t>
      </w:r>
      <w:r>
        <w:rPr>
          <w:rFonts w:hint="eastAsia" w:ascii="Calibri" w:hAnsi="Calibri" w:eastAsia="宋体" w:cs="Times New Roman"/>
          <w:sz w:val="28"/>
          <w:szCs w:val="28"/>
        </w:rPr>
        <w:t>报告</w:t>
      </w:r>
      <w:r>
        <w:rPr>
          <w:rFonts w:hint="eastAsia"/>
          <w:sz w:val="28"/>
          <w:szCs w:val="28"/>
        </w:rPr>
        <w:t>：</w:t>
      </w:r>
      <w:r>
        <w:rPr>
          <w:rFonts w:hint="eastAsia" w:ascii="Calibri" w:hAnsi="Calibri" w:eastAsia="宋体" w:cs="Times New Roman"/>
          <w:sz w:val="28"/>
          <w:szCs w:val="28"/>
        </w:rPr>
        <w:t>不仅体现了文章的主要基本信息及</w:t>
      </w:r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>相似</w:t>
      </w:r>
      <w:r>
        <w:rPr>
          <w:rFonts w:hint="eastAsia" w:ascii="Calibri" w:hAnsi="Calibri" w:eastAsia="宋体" w:cs="Times New Roman"/>
          <w:sz w:val="28"/>
          <w:szCs w:val="28"/>
        </w:rPr>
        <w:t>列表，同时也详细列出了文章中具体的相似段落情况。</w:t>
      </w:r>
    </w:p>
    <w:p>
      <w:pPr>
        <w:rPr>
          <w:rFonts w:hint="eastAsia"/>
          <w:sz w:val="28"/>
          <w:szCs w:val="28"/>
        </w:rPr>
      </w:pPr>
      <w:r>
        <w:rPr>
          <w:rFonts w:hint="eastAsia" w:ascii="Calibri" w:hAnsi="Calibri" w:eastAsia="宋体" w:cs="Times New Roman"/>
          <w:sz w:val="28"/>
          <w:szCs w:val="28"/>
        </w:rPr>
        <w:t>简单报告</w:t>
      </w:r>
      <w:r>
        <w:rPr>
          <w:rFonts w:hint="eastAsia"/>
          <w:sz w:val="28"/>
          <w:szCs w:val="28"/>
        </w:rPr>
        <w:t>：</w:t>
      </w:r>
      <w:r>
        <w:rPr>
          <w:rFonts w:hint="eastAsia" w:ascii="Calibri" w:hAnsi="Calibri" w:eastAsia="宋体" w:cs="Times New Roman"/>
          <w:sz w:val="28"/>
          <w:szCs w:val="28"/>
        </w:rPr>
        <w:t>主要体现了待检文章的主要</w:t>
      </w:r>
      <w:r>
        <w:rPr>
          <w:rFonts w:hint="eastAsia"/>
          <w:sz w:val="28"/>
          <w:szCs w:val="28"/>
        </w:rPr>
        <w:t>基本信息以及相似文献的相似列表；</w:t>
      </w:r>
    </w:p>
    <w:p>
      <w:pPr>
        <w:spacing w:line="360" w:lineRule="auto"/>
        <w:rPr>
          <w:rFonts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每一种报告中都会提供相似度检测专用印章。</w:t>
      </w:r>
    </w:p>
    <w:p>
      <w:pPr>
        <w:ind w:firstLine="280" w:firstLineChars="100"/>
        <w:rPr>
          <w:rFonts w:hint="eastAsia" w:ascii="宋体" w:hAnsi="宋体"/>
          <w:bCs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645BAE"/>
    <w:multiLevelType w:val="singleLevel"/>
    <w:tmpl w:val="5F645BAE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6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A17E62"/>
    <w:rsid w:val="03A17E62"/>
    <w:rsid w:val="39DB9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rFonts w:ascii="Times New Roman" w:hAnsi="Times New Roman" w:eastAsia="宋体" w:cs="Times New Roman"/>
      <w:b/>
      <w:bCs/>
      <w:sz w:val="32"/>
      <w:szCs w:val="32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Office_3.7.0.5929_F1E327BC-269C-435d-A152-05C5408002CA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2021-11-04T17:37:00Z</dcterms:created>
  <dc:creator>亲古啊，我是阿达西!</dc:creator>
  <cp:lastModifiedBy>suby</cp:lastModifiedBy>
  <dcterms:modified xsi:type="dcterms:W3CDTF">2021-11-05T11:41:27Z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2052-3.7.0.5929</vt:lpwstr>
  </property>
  <property fmtid="{D5CDD505-2E9C-101B-9397-08002B2CF9AE}" pid="3" name="ICV">
    <vt:lpwstr>59EAD50A43BE46E1AEF499250CA323DE</vt:lpwstr>
  </property>
</Properties>
</file>